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201930</wp:posOffset>
            </wp:positionH>
            <wp:positionV relativeFrom="page">
              <wp:posOffset>292100</wp:posOffset>
            </wp:positionV>
            <wp:extent cx="7144385" cy="158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201930</wp:posOffset>
            </wp:positionH>
            <wp:positionV relativeFrom="page">
              <wp:posOffset>323215</wp:posOffset>
            </wp:positionV>
            <wp:extent cx="7144385" cy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2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SECURITIES AND EXCHANGE COMMISSION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-112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Washington, D.C. 20549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jc w:val="center"/>
        <w:ind w:right="-112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SCHEDULE 14A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2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Proxy Statement Pursuant to Section 14(a) of the Securities Exchange Act of 1934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-112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(Amendment No.__)</w:t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ind w:left="2"/>
        <w:spacing w:after="0" w:line="184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2"/>
        <w:spacing w:after="0" w:line="184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Check the appropriate box: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302" w:hanging="302"/>
        <w:spacing w:after="0"/>
        <w:tabs>
          <w:tab w:leader="none" w:pos="302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Preliminary Proxy Statement</w:t>
      </w:r>
    </w:p>
    <w:p>
      <w:pPr>
        <w:spacing w:after="0" w:line="19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302" w:hanging="302"/>
        <w:spacing w:after="0"/>
        <w:tabs>
          <w:tab w:leader="none" w:pos="302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2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302" w:hanging="302"/>
        <w:spacing w:after="0"/>
        <w:tabs>
          <w:tab w:leader="none" w:pos="302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Proxy Statement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02" w:hanging="302"/>
        <w:spacing w:after="0"/>
        <w:tabs>
          <w:tab w:leader="none" w:pos="302" w:val="left"/>
        </w:tabs>
        <w:numPr>
          <w:ilvl w:val="0"/>
          <w:numId w:val="2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Additional Materials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02" w:hanging="302"/>
        <w:spacing w:after="0"/>
        <w:tabs>
          <w:tab w:leader="none" w:pos="302" w:val="left"/>
        </w:tabs>
        <w:numPr>
          <w:ilvl w:val="0"/>
          <w:numId w:val="3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Soliciting Material under § 240.14a-12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ind w:right="-112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0"/>
          <w:szCs w:val="30"/>
          <w:b w:val="1"/>
          <w:bCs w:val="1"/>
          <w:u w:val="single" w:color="auto"/>
          <w:color w:val="auto"/>
        </w:rPr>
        <w:t>TVARDI THERAPEUTICS, INC.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6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1790065</wp:posOffset>
            </wp:positionH>
            <wp:positionV relativeFrom="paragraph">
              <wp:posOffset>163830</wp:posOffset>
            </wp:positionV>
            <wp:extent cx="3572510" cy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251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328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(Name of Person(s) Filing Proxy Statement if other than the Registrant)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Payment of Filing Fee (Check all boxes that apply):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302" w:hanging="302"/>
        <w:spacing w:after="0"/>
        <w:tabs>
          <w:tab w:leader="none" w:pos="302" w:val="left"/>
        </w:tabs>
        <w:numPr>
          <w:ilvl w:val="0"/>
          <w:numId w:val="4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No fee required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302" w:hanging="302"/>
        <w:spacing w:after="0"/>
        <w:tabs>
          <w:tab w:leader="none" w:pos="302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paid previously with preliminary materials</w:t>
      </w:r>
    </w:p>
    <w:p>
      <w:pPr>
        <w:spacing w:after="0" w:line="19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302" w:hanging="302"/>
        <w:spacing w:after="0"/>
        <w:tabs>
          <w:tab w:leader="none" w:pos="302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132080</wp:posOffset>
            </wp:positionV>
            <wp:extent cx="7144385" cy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155575</wp:posOffset>
            </wp:positionV>
            <wp:extent cx="7144385" cy="15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570230</wp:posOffset>
            </wp:positionV>
            <wp:extent cx="7144385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41"/>
          </w:cols>
          <w:pgMar w:left="318" w:top="698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382270</wp:posOffset>
            </wp:positionH>
            <wp:positionV relativeFrom="page">
              <wp:posOffset>542290</wp:posOffset>
            </wp:positionV>
            <wp:extent cx="6776720" cy="89344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6720" cy="893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389890</wp:posOffset>
            </wp:positionH>
            <wp:positionV relativeFrom="page">
              <wp:posOffset>88900</wp:posOffset>
            </wp:positionV>
            <wp:extent cx="6769100" cy="89344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0" cy="893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2026-04-23T15:49:56Z</dcterms:created>
  <dcterms:modified xsi:type="dcterms:W3CDTF">2026-04-23T15:49:56Z</dcterms:modified>
</cp:coreProperties>
</file>